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3996" w:rsidRPr="0085693D" w:rsidRDefault="00493996" w:rsidP="00493996">
      <w:pPr>
        <w:pStyle w:val="Heading1"/>
        <w:adjustRightInd w:val="0"/>
        <w:snapToGrid w:val="0"/>
        <w:spacing w:before="60" w:after="0" w:line="312" w:lineRule="auto"/>
        <w:rPr>
          <w:lang w:val="vi-VN"/>
        </w:rPr>
      </w:pPr>
      <w:bookmarkStart w:id="0" w:name="_Toc140398630"/>
      <w:bookmarkStart w:id="1" w:name="_Toc141360425"/>
      <w:bookmarkStart w:id="2" w:name="_Toc142836577"/>
      <w:bookmarkStart w:id="3" w:name="_Toc142987354"/>
      <w:bookmarkStart w:id="4" w:name="_Toc143067040"/>
      <w:bookmarkStart w:id="5" w:name="_Toc153332996"/>
      <w:r w:rsidRPr="0085693D">
        <w:rPr>
          <w:lang w:val="vi-VN"/>
        </w:rPr>
        <w:t>1</w:t>
      </w:r>
      <w:r>
        <w:rPr>
          <w:lang w:val="vi-VN"/>
        </w:rPr>
        <w:t>8</w:t>
      </w:r>
      <w:r w:rsidRPr="0085693D">
        <w:rPr>
          <w:lang w:val="vi-VN"/>
        </w:rPr>
        <w:t>. BẠO ĐỘNG LÚA GẠO Ở NHẬT BẢN (1918)</w:t>
      </w:r>
      <w:bookmarkEnd w:id="0"/>
      <w:bookmarkEnd w:id="1"/>
      <w:bookmarkEnd w:id="2"/>
      <w:bookmarkEnd w:id="3"/>
      <w:bookmarkEnd w:id="4"/>
      <w:bookmarkEnd w:id="5"/>
    </w:p>
    <w:p w:rsidR="00493996" w:rsidRPr="0085693D" w:rsidRDefault="00493996" w:rsidP="00493996">
      <w:pPr>
        <w:adjustRightInd w:val="0"/>
        <w:snapToGrid w:val="0"/>
        <w:spacing w:before="60" w:line="312" w:lineRule="auto"/>
        <w:ind w:firstLine="567"/>
        <w:jc w:val="both"/>
        <w:rPr>
          <w:szCs w:val="26"/>
          <w:lang w:val="vi-VN"/>
        </w:rPr>
      </w:pPr>
      <w:r w:rsidRPr="0085693D">
        <w:rPr>
          <w:szCs w:val="26"/>
          <w:lang w:val="vi-VN"/>
        </w:rPr>
        <w:t>các cuộc bạo động của nhân dân diễn ra ở Nhật Bản từ tháng 7 đến tháng 9</w:t>
      </w:r>
      <w:r w:rsidRPr="00493996">
        <w:rPr>
          <w:szCs w:val="26"/>
          <w:lang w:val="vi-VN"/>
        </w:rPr>
        <w:t>.</w:t>
      </w:r>
      <w:r w:rsidRPr="0085693D">
        <w:rPr>
          <w:szCs w:val="26"/>
          <w:lang w:val="vi-VN"/>
        </w:rPr>
        <w:t xml:space="preserve">1918 chống lại nạn đầu cơ tích trữ lúa gạo của thương nhân được sự bảo trợ của quan chức chính quyền. </w:t>
      </w:r>
    </w:p>
    <w:p w:rsidR="00493996" w:rsidRPr="0085693D" w:rsidRDefault="00493996" w:rsidP="00493996">
      <w:pPr>
        <w:adjustRightInd w:val="0"/>
        <w:snapToGrid w:val="0"/>
        <w:spacing w:before="60" w:line="312" w:lineRule="auto"/>
        <w:ind w:firstLine="567"/>
        <w:jc w:val="both"/>
        <w:rPr>
          <w:szCs w:val="26"/>
          <w:lang w:val="vi-VN"/>
        </w:rPr>
      </w:pPr>
      <w:r w:rsidRPr="0085693D">
        <w:rPr>
          <w:szCs w:val="26"/>
          <w:lang w:val="vi-VN"/>
        </w:rPr>
        <w:t xml:space="preserve">Nguyên nhân của </w:t>
      </w:r>
      <w:r w:rsidRPr="00493996">
        <w:rPr>
          <w:szCs w:val="26"/>
          <w:lang w:val="vi-VN"/>
        </w:rPr>
        <w:t xml:space="preserve">các </w:t>
      </w:r>
      <w:r w:rsidRPr="0085693D">
        <w:rPr>
          <w:szCs w:val="26"/>
          <w:lang w:val="vi-VN"/>
        </w:rPr>
        <w:t xml:space="preserve">cuộc bạo động này là do việc tăng nhanh đột ngột của giá lúa gạo, dẫn đến đời sống vô cùng khó khăn của nhân dân, đặc biệt là công nhân và những người có thu nhập trung bình ở thành thị. Sự phát triển nhanh chóng của kinh tế Nhật Bản sau cải cách Minh Trị, đặc biệt là trong Chiến tranh thế giới thứ </w:t>
      </w:r>
      <w:r w:rsidRPr="00493996">
        <w:rPr>
          <w:szCs w:val="26"/>
          <w:lang w:val="vi-VN"/>
        </w:rPr>
        <w:t>N</w:t>
      </w:r>
      <w:r w:rsidRPr="0085693D">
        <w:rPr>
          <w:szCs w:val="26"/>
          <w:lang w:val="vi-VN"/>
        </w:rPr>
        <w:t xml:space="preserve">hất đã khiến quy mô kinh tế và đời sống nhân dân được cải thiện. Tuy nhiên, đây lại là nguyên nhân dẫn đến tình trạng lạm phát, giá cả sinh hoạt gia tăng, đặc biệt là giá gạo, tại các thành phố và trung tâm công nghiệp. Giá gạo được lái buôn đẩy lên cao, đồng thời được sự dung túng của nhân viên chính quyền địa phương. Trong bối cảnh đó, Nhật Bản cùng các nước phương Tây quyết định can thiệp vào Nội chiến cách mạng ở Nga sau cách mạng tháng Mười năm 1917. Để phục vụ cho quân đội tham chiến tại vùng Siberia, chính phủ Nhật tăng cường mua và </w:t>
      </w:r>
      <w:r w:rsidRPr="00493996">
        <w:rPr>
          <w:szCs w:val="26"/>
          <w:lang w:val="vi-VN"/>
        </w:rPr>
        <w:t>tích</w:t>
      </w:r>
      <w:r w:rsidRPr="0085693D">
        <w:rPr>
          <w:szCs w:val="26"/>
          <w:lang w:val="vi-VN"/>
        </w:rPr>
        <w:t xml:space="preserve"> trữ lúa gạo, đẩy giá gạo lên cao, dẫn đến các cuộc đấu tranh của người dân.</w:t>
      </w:r>
    </w:p>
    <w:p w:rsidR="00493996" w:rsidRPr="0085693D" w:rsidRDefault="00493996" w:rsidP="00493996">
      <w:pPr>
        <w:adjustRightInd w:val="0"/>
        <w:snapToGrid w:val="0"/>
        <w:spacing w:before="60" w:line="312" w:lineRule="auto"/>
        <w:ind w:firstLine="567"/>
        <w:jc w:val="both"/>
        <w:rPr>
          <w:szCs w:val="26"/>
          <w:lang w:val="vi-VN"/>
        </w:rPr>
      </w:pPr>
      <w:r w:rsidRPr="0085693D">
        <w:rPr>
          <w:szCs w:val="26"/>
          <w:lang w:val="vi-VN"/>
        </w:rPr>
        <w:t>Bên cạnh đó, sự kiện này nằm trong xu thế bạo động xã hội diễn ra liên tiếp ở Nhật Bản từ sau năm 1905, thường được gọi là kỷ nguyên Bạo động quần chúng (Era of Popular Violence (</w:t>
      </w:r>
      <w:r w:rsidRPr="0085693D">
        <w:rPr>
          <w:rFonts w:ascii="MS Gothic" w:eastAsia="MS Gothic" w:hAnsi="MS Gothic" w:cs="MS Gothic" w:hint="eastAsia"/>
          <w:szCs w:val="26"/>
          <w:lang w:val="vi-VN"/>
        </w:rPr>
        <w:t>民衆騒擾期</w:t>
      </w:r>
      <w:r w:rsidRPr="0085693D">
        <w:rPr>
          <w:szCs w:val="26"/>
          <w:lang w:val="vi-VN"/>
        </w:rPr>
        <w:t xml:space="preserve">, minshû sôjô ki)), đặc biệt là của công nhân. </w:t>
      </w:r>
    </w:p>
    <w:p w:rsidR="00493996" w:rsidRPr="0085693D" w:rsidRDefault="00493996" w:rsidP="00493996">
      <w:pPr>
        <w:adjustRightInd w:val="0"/>
        <w:snapToGrid w:val="0"/>
        <w:spacing w:before="60" w:line="312" w:lineRule="auto"/>
        <w:ind w:firstLine="567"/>
        <w:jc w:val="both"/>
        <w:rPr>
          <w:szCs w:val="26"/>
          <w:lang w:val="vi-VN"/>
        </w:rPr>
      </w:pPr>
      <w:r w:rsidRPr="0085693D">
        <w:rPr>
          <w:szCs w:val="26"/>
          <w:lang w:val="vi-VN"/>
        </w:rPr>
        <w:t xml:space="preserve">Phong trào bùng nổ ngày 22.7.1918 tại làng chài Toyama, bờ biển phía </w:t>
      </w:r>
      <w:r w:rsidRPr="00493996">
        <w:rPr>
          <w:szCs w:val="26"/>
          <w:lang w:val="vi-VN"/>
        </w:rPr>
        <w:t>B</w:t>
      </w:r>
      <w:r w:rsidRPr="0085693D">
        <w:rPr>
          <w:szCs w:val="26"/>
          <w:lang w:val="vi-VN"/>
        </w:rPr>
        <w:t xml:space="preserve">ắc của </w:t>
      </w:r>
      <w:r w:rsidRPr="00493996">
        <w:rPr>
          <w:szCs w:val="26"/>
          <w:lang w:val="vi-VN"/>
        </w:rPr>
        <w:t>Đ</w:t>
      </w:r>
      <w:r w:rsidRPr="0085693D">
        <w:rPr>
          <w:szCs w:val="26"/>
          <w:lang w:val="vi-VN"/>
        </w:rPr>
        <w:t xml:space="preserve">ảo Honshu và khu vực dọc theo </w:t>
      </w:r>
      <w:r w:rsidRPr="00493996">
        <w:rPr>
          <w:szCs w:val="26"/>
          <w:lang w:val="vi-VN"/>
        </w:rPr>
        <w:t>V</w:t>
      </w:r>
      <w:r w:rsidRPr="0085693D">
        <w:rPr>
          <w:szCs w:val="26"/>
          <w:lang w:val="vi-VN"/>
        </w:rPr>
        <w:t xml:space="preserve">ịnh Toyama. Các cuộc đấu tranh được tổ chức bởi những người phụ nữ – vợ của các ngư dân vùng này. Những người phụ nữ này là công nhân bốc xếp tại các cảng hoặc làm việc tại các nhà máy kéo sợi, nhà máy chế biến tơ tằm ở các trung tâm công nghiệp lớn. Do đời sống khó khăn, họ đấu tranh ngăn chặn việc xuất khẩu ngũ cốc ra bên ngoài để phản đối việc tăng giá lúa gạo. Cuộc đấu tranh tại Toyama diễn ra tới tận ngày 4.10.1918, với hơn 30 cuộc đấu tranh thu hút sự tham gia của hơn 2000 người. Đấu tranh tại Toyama nhanh chóng lan sang vùng Oyayama, phía </w:t>
      </w:r>
      <w:r w:rsidRPr="00493996">
        <w:rPr>
          <w:szCs w:val="26"/>
          <w:lang w:val="vi-VN"/>
        </w:rPr>
        <w:t>T</w:t>
      </w:r>
      <w:r w:rsidRPr="0085693D">
        <w:rPr>
          <w:szCs w:val="26"/>
          <w:lang w:val="vi-VN"/>
        </w:rPr>
        <w:t xml:space="preserve">ây </w:t>
      </w:r>
      <w:r w:rsidRPr="00493996">
        <w:rPr>
          <w:szCs w:val="26"/>
          <w:lang w:val="vi-VN"/>
        </w:rPr>
        <w:t>Đ</w:t>
      </w:r>
      <w:r w:rsidRPr="0085693D">
        <w:rPr>
          <w:szCs w:val="26"/>
          <w:lang w:val="vi-VN"/>
        </w:rPr>
        <w:t>ảo Honshu, sau đó lan rộng đến các thành phố lớn của Nhật Bản.</w:t>
      </w:r>
    </w:p>
    <w:p w:rsidR="00493996" w:rsidRPr="0085693D" w:rsidRDefault="00493996" w:rsidP="00493996">
      <w:pPr>
        <w:adjustRightInd w:val="0"/>
        <w:snapToGrid w:val="0"/>
        <w:spacing w:before="60" w:line="312" w:lineRule="auto"/>
        <w:ind w:firstLine="567"/>
        <w:jc w:val="both"/>
        <w:rPr>
          <w:szCs w:val="26"/>
          <w:lang w:val="vi-VN"/>
        </w:rPr>
      </w:pPr>
      <w:r w:rsidRPr="0085693D">
        <w:rPr>
          <w:szCs w:val="26"/>
          <w:lang w:val="vi-VN"/>
        </w:rPr>
        <w:lastRenderedPageBreak/>
        <w:t>Tại Nagoya, vùng Kansai, từ ngày 9 đến ngày 17.8.1918, hàng ngày, người dân tập hợp đấu tranh tại công viên Tsurumai và một vài địa điểm công cộng khác, tiêu biểu là ngày 12.8.1918, 50.000 người đã tham gia bạo động, kéo đến nhà các lái buôn gạo, mang dùi cui đập phá trụ sở cảnh sát và các cửa hàng trên đường đi. Bạo động đã khiến 42 cảnh sát bị thương, buộc chính quyền địa phương phải thực hiện giảm giá gạo bằng một nửa so với giá thị trường. Ước tính tại Nagoya, có tổng cộng 130.000 người đã tham gia vào các cuộc bạo loạn trên tổng dân số 437.000 người.</w:t>
      </w:r>
    </w:p>
    <w:p w:rsidR="00493996" w:rsidRPr="0085693D" w:rsidRDefault="00493996" w:rsidP="00493996">
      <w:pPr>
        <w:adjustRightInd w:val="0"/>
        <w:snapToGrid w:val="0"/>
        <w:spacing w:before="60" w:line="312" w:lineRule="auto"/>
        <w:ind w:firstLine="567"/>
        <w:jc w:val="both"/>
        <w:rPr>
          <w:szCs w:val="26"/>
          <w:lang w:val="vi-VN"/>
        </w:rPr>
      </w:pPr>
      <w:r w:rsidRPr="0085693D">
        <w:rPr>
          <w:szCs w:val="26"/>
          <w:lang w:val="vi-VN"/>
        </w:rPr>
        <w:t>Từ Nagoya, các cuộc đấu tranh lan rộng khắp vùng Kansai, Osaka, Kobe, Kure, Hiroshima vào ngày 11.8.1918 và tại Tokyo vào ngày 12.8.1918</w:t>
      </w:r>
      <w:r w:rsidRPr="00493996">
        <w:rPr>
          <w:szCs w:val="26"/>
          <w:lang w:val="vi-VN"/>
        </w:rPr>
        <w:t>.</w:t>
      </w:r>
      <w:r w:rsidRPr="0085693D">
        <w:rPr>
          <w:szCs w:val="26"/>
          <w:lang w:val="vi-VN"/>
        </w:rPr>
        <w:t xml:space="preserve"> Trong hơn 2 tháng (từ tháng 7 đến tháng 9.1918), hơn 600 cuộc đấu tranh diễn ra tại 38 thành phố lớn, 153 thành phố và 177 làng trên toàn Nhật Bản, ngoại trừ vùng cực </w:t>
      </w:r>
      <w:r w:rsidRPr="00493996">
        <w:rPr>
          <w:szCs w:val="26"/>
          <w:lang w:val="vi-VN"/>
        </w:rPr>
        <w:t>B</w:t>
      </w:r>
      <w:r w:rsidRPr="0085693D">
        <w:rPr>
          <w:szCs w:val="26"/>
          <w:lang w:val="vi-VN"/>
        </w:rPr>
        <w:t xml:space="preserve">ắc và </w:t>
      </w:r>
      <w:r w:rsidRPr="00493996">
        <w:rPr>
          <w:szCs w:val="26"/>
          <w:lang w:val="vi-VN"/>
        </w:rPr>
        <w:t>Đ</w:t>
      </w:r>
      <w:r w:rsidRPr="0085693D">
        <w:rPr>
          <w:szCs w:val="26"/>
          <w:lang w:val="vi-VN"/>
        </w:rPr>
        <w:t xml:space="preserve">ảo Okinawa. Cuộc bạo động lớn nhất diễn ra tại Osaka với sự tham gia của 230.000 người. Ước tính trong thời gian diễn ra bạo động lúa gạo, có tới 10 triệu trên tổng số 56 triệu dân Nhật Bản tham gia vào các cuộc bạo động. Cuộc đấu tranh nhanh chóng thu hút sự tham gia của công nhân tại các nhà máy, xưởng đóng tàu, hầm mỏ,… Từ mục tiêu chống sự gia tăng của giá lúa gạo, các cuộc đấu tranh còn đưa ra các yêu sách về tiền lương, điều kiện và chế độ làm việc, quan hệ giữa quản lý và nhân viên,… </w:t>
      </w:r>
    </w:p>
    <w:p w:rsidR="00493996" w:rsidRPr="0085693D" w:rsidRDefault="00493996" w:rsidP="00493996">
      <w:pPr>
        <w:adjustRightInd w:val="0"/>
        <w:snapToGrid w:val="0"/>
        <w:spacing w:before="60" w:line="312" w:lineRule="auto"/>
        <w:ind w:firstLine="567"/>
        <w:jc w:val="both"/>
        <w:rPr>
          <w:szCs w:val="26"/>
          <w:lang w:val="vi-VN"/>
        </w:rPr>
      </w:pPr>
      <w:r w:rsidRPr="0085693D">
        <w:rPr>
          <w:szCs w:val="26"/>
          <w:lang w:val="vi-VN"/>
        </w:rPr>
        <w:t xml:space="preserve">Các cuộc bạo </w:t>
      </w:r>
      <w:r>
        <w:rPr>
          <w:szCs w:val="26"/>
        </w:rPr>
        <w:t>động</w:t>
      </w:r>
      <w:r w:rsidRPr="0085693D">
        <w:rPr>
          <w:szCs w:val="26"/>
          <w:lang w:val="vi-VN"/>
        </w:rPr>
        <w:t xml:space="preserve"> đều bị dập tắt bởi quân đội của chính quyền hoặc bằng việc giảm giá lúa gạo của các lái buôn. Khoảng hơn 25.000 người đã bị bắt, 8.200 người bị kết án các tội khác nhau. Đây được coi là phong trào bạo động xã hội lớn nhất, diễn ra trên địa bàn rộng lớn nhất ở Nhật Bản tính từ sau năm 1868, khiến </w:t>
      </w:r>
      <w:r>
        <w:rPr>
          <w:szCs w:val="26"/>
        </w:rPr>
        <w:t>N</w:t>
      </w:r>
      <w:r w:rsidRPr="0085693D">
        <w:rPr>
          <w:szCs w:val="26"/>
          <w:lang w:val="vi-VN"/>
        </w:rPr>
        <w:t xml:space="preserve">ội các của Thủ tướng Terauchi phải từ chức ngày 29.9.1918. </w:t>
      </w:r>
      <w:r>
        <w:rPr>
          <w:szCs w:val="26"/>
        </w:rPr>
        <w:t>Các c</w:t>
      </w:r>
      <w:r w:rsidRPr="0085693D">
        <w:rPr>
          <w:szCs w:val="26"/>
          <w:lang w:val="vi-VN"/>
        </w:rPr>
        <w:t xml:space="preserve">uộc bạo động này diễn ra liên tục, với </w:t>
      </w:r>
      <w:r>
        <w:rPr>
          <w:szCs w:val="26"/>
        </w:rPr>
        <w:t>nhiều</w:t>
      </w:r>
      <w:r w:rsidRPr="0085693D">
        <w:rPr>
          <w:szCs w:val="26"/>
          <w:lang w:val="vi-VN"/>
        </w:rPr>
        <w:t xml:space="preserve"> hình thức đấu tranh truyền thống, mang tính tự phát, không có tổ chức lãnh đạo. Sự kiện này thể hiện khủng hoảng xã hội ở Nhật Bản trong quá trình chuyển biến của nước Nhật từ sau cuộc Duy tân Minh Trị bắt đầu năm 1868, là nguyên nhân trực tiếp dẫn đến sự sụp đổ của chính quyền Thủ tướng Terauchi Masatake.</w:t>
      </w:r>
    </w:p>
    <w:p w:rsidR="00493996" w:rsidRPr="0085693D" w:rsidRDefault="00493996" w:rsidP="00493996">
      <w:pPr>
        <w:adjustRightInd w:val="0"/>
        <w:snapToGrid w:val="0"/>
        <w:spacing w:before="60" w:line="312" w:lineRule="auto"/>
        <w:ind w:firstLine="567"/>
        <w:jc w:val="right"/>
        <w:rPr>
          <w:b/>
          <w:bCs/>
          <w:sz w:val="20"/>
          <w:szCs w:val="20"/>
          <w:lang w:val="vi-VN"/>
        </w:rPr>
      </w:pPr>
      <w:r w:rsidRPr="0085693D">
        <w:rPr>
          <w:b/>
          <w:bCs/>
          <w:sz w:val="20"/>
          <w:szCs w:val="20"/>
          <w:lang w:val="vi-VN"/>
        </w:rPr>
        <w:t>NINH XUÂN THAO</w:t>
      </w:r>
    </w:p>
    <w:p w:rsidR="00493996" w:rsidRPr="0085693D" w:rsidRDefault="00493996" w:rsidP="00493996">
      <w:pPr>
        <w:adjustRightInd w:val="0"/>
        <w:snapToGrid w:val="0"/>
        <w:spacing w:before="60" w:line="312" w:lineRule="auto"/>
        <w:rPr>
          <w:b/>
          <w:bCs/>
          <w:sz w:val="24"/>
          <w:szCs w:val="24"/>
          <w:lang w:val="vi-VN"/>
        </w:rPr>
      </w:pPr>
      <w:r w:rsidRPr="0085693D">
        <w:rPr>
          <w:b/>
          <w:bCs/>
          <w:sz w:val="24"/>
          <w:szCs w:val="24"/>
          <w:lang w:val="vi-VN"/>
        </w:rPr>
        <w:t>Tài liệu tham khảo</w:t>
      </w:r>
    </w:p>
    <w:p w:rsidR="00493996" w:rsidRPr="0085693D" w:rsidRDefault="00493996" w:rsidP="00493996">
      <w:pPr>
        <w:adjustRightInd w:val="0"/>
        <w:snapToGrid w:val="0"/>
        <w:spacing w:before="60" w:line="312" w:lineRule="auto"/>
        <w:jc w:val="both"/>
        <w:rPr>
          <w:sz w:val="24"/>
          <w:szCs w:val="24"/>
          <w:lang w:val="vi-VN"/>
        </w:rPr>
      </w:pPr>
      <w:r w:rsidRPr="0085693D">
        <w:rPr>
          <w:sz w:val="24"/>
          <w:szCs w:val="24"/>
          <w:lang w:val="vi-VN"/>
        </w:rPr>
        <w:lastRenderedPageBreak/>
        <w:t xml:space="preserve">1. Nguyễn Văn Hoàn, </w:t>
      </w:r>
      <w:r w:rsidRPr="0085693D">
        <w:rPr>
          <w:i/>
          <w:iCs/>
          <w:sz w:val="24"/>
          <w:szCs w:val="24"/>
          <w:lang w:val="vi-VN"/>
        </w:rPr>
        <w:t xml:space="preserve">Nhật Bản trong dòng chảy lịch sử thời cận thế, </w:t>
      </w:r>
      <w:r w:rsidRPr="0085693D">
        <w:rPr>
          <w:sz w:val="24"/>
          <w:szCs w:val="24"/>
          <w:lang w:val="vi-VN"/>
        </w:rPr>
        <w:t>Nxb. Lao động, Hà Nội, 2011.</w:t>
      </w:r>
    </w:p>
    <w:p w:rsidR="00493996" w:rsidRPr="0085693D" w:rsidRDefault="00493996" w:rsidP="00493996">
      <w:pPr>
        <w:adjustRightInd w:val="0"/>
        <w:snapToGrid w:val="0"/>
        <w:spacing w:before="60" w:line="312" w:lineRule="auto"/>
        <w:jc w:val="both"/>
        <w:rPr>
          <w:sz w:val="24"/>
          <w:szCs w:val="24"/>
        </w:rPr>
      </w:pPr>
      <w:r w:rsidRPr="0085693D">
        <w:rPr>
          <w:sz w:val="24"/>
          <w:szCs w:val="24"/>
          <w:lang w:val="vi-VN"/>
        </w:rPr>
        <w:t>2. Nguyễn Quốc Hùng (</w:t>
      </w:r>
      <w:r>
        <w:rPr>
          <w:sz w:val="24"/>
          <w:szCs w:val="24"/>
          <w:lang w:val="vi-VN"/>
        </w:rPr>
        <w:t>chủ biên</w:t>
      </w:r>
      <w:r w:rsidRPr="0085693D">
        <w:rPr>
          <w:sz w:val="24"/>
          <w:szCs w:val="24"/>
          <w:lang w:val="vi-VN"/>
        </w:rPr>
        <w:t xml:space="preserve">), </w:t>
      </w:r>
      <w:r w:rsidRPr="0085693D">
        <w:rPr>
          <w:i/>
          <w:iCs/>
          <w:sz w:val="24"/>
          <w:szCs w:val="24"/>
          <w:lang w:val="vi-VN"/>
        </w:rPr>
        <w:t xml:space="preserve">Lịch sử Nhật Bản, </w:t>
      </w:r>
      <w:r w:rsidRPr="0085693D">
        <w:rPr>
          <w:sz w:val="24"/>
          <w:szCs w:val="24"/>
          <w:lang w:val="vi-VN"/>
        </w:rPr>
        <w:t xml:space="preserve">Nxb. </w:t>
      </w:r>
      <w:r w:rsidRPr="0085693D">
        <w:rPr>
          <w:sz w:val="24"/>
          <w:szCs w:val="24"/>
        </w:rPr>
        <w:t>Thế giới, Hà</w:t>
      </w:r>
      <w:r w:rsidRPr="0085693D">
        <w:rPr>
          <w:sz w:val="24"/>
          <w:szCs w:val="24"/>
          <w:lang w:val="vi-VN"/>
        </w:rPr>
        <w:t xml:space="preserve"> Nội, </w:t>
      </w:r>
      <w:r w:rsidRPr="0085693D">
        <w:rPr>
          <w:sz w:val="24"/>
          <w:szCs w:val="24"/>
        </w:rPr>
        <w:t xml:space="preserve">2012. </w:t>
      </w:r>
    </w:p>
    <w:p w:rsidR="00493996" w:rsidRPr="0085693D" w:rsidRDefault="00493996" w:rsidP="00493996">
      <w:pPr>
        <w:adjustRightInd w:val="0"/>
        <w:snapToGrid w:val="0"/>
        <w:spacing w:before="60" w:line="312" w:lineRule="auto"/>
        <w:jc w:val="both"/>
        <w:rPr>
          <w:sz w:val="24"/>
          <w:szCs w:val="24"/>
        </w:rPr>
      </w:pPr>
      <w:r w:rsidRPr="0085693D">
        <w:rPr>
          <w:sz w:val="24"/>
          <w:szCs w:val="24"/>
          <w:shd w:val="clear" w:color="auto" w:fill="FFFFFF"/>
          <w:lang w:val="vi-VN"/>
        </w:rPr>
        <w:t xml:space="preserve">3. </w:t>
      </w:r>
      <w:r w:rsidRPr="0085693D">
        <w:rPr>
          <w:sz w:val="24"/>
          <w:szCs w:val="24"/>
          <w:shd w:val="clear" w:color="auto" w:fill="FFFFFF"/>
        </w:rPr>
        <w:t xml:space="preserve">W.G. Beasley, </w:t>
      </w:r>
      <w:r w:rsidRPr="0085693D">
        <w:rPr>
          <w:i/>
          <w:iCs/>
          <w:sz w:val="24"/>
          <w:szCs w:val="24"/>
          <w:shd w:val="clear" w:color="auto" w:fill="FFFFFF"/>
        </w:rPr>
        <w:t>Japanese Imperialism 1894</w:t>
      </w:r>
      <w:r w:rsidRPr="0085693D">
        <w:rPr>
          <w:i/>
          <w:iCs/>
          <w:sz w:val="24"/>
          <w:szCs w:val="24"/>
          <w:shd w:val="clear" w:color="auto" w:fill="FFFFFF"/>
          <w:lang w:val="vi-VN"/>
        </w:rPr>
        <w:t xml:space="preserve"> </w:t>
      </w:r>
      <w:r w:rsidRPr="0085693D">
        <w:rPr>
          <w:i/>
          <w:iCs/>
          <w:sz w:val="24"/>
          <w:szCs w:val="24"/>
          <w:shd w:val="clear" w:color="auto" w:fill="FFFFFF"/>
        </w:rPr>
        <w:t>–</w:t>
      </w:r>
      <w:r w:rsidRPr="0085693D">
        <w:rPr>
          <w:i/>
          <w:iCs/>
          <w:sz w:val="24"/>
          <w:szCs w:val="24"/>
          <w:shd w:val="clear" w:color="auto" w:fill="FFFFFF"/>
          <w:lang w:val="vi-VN"/>
        </w:rPr>
        <w:t xml:space="preserve"> </w:t>
      </w:r>
      <w:r w:rsidRPr="0085693D">
        <w:rPr>
          <w:i/>
          <w:iCs/>
          <w:sz w:val="24"/>
          <w:szCs w:val="24"/>
          <w:shd w:val="clear" w:color="auto" w:fill="FFFFFF"/>
        </w:rPr>
        <w:t>1945</w:t>
      </w:r>
      <w:r w:rsidRPr="0085693D">
        <w:rPr>
          <w:sz w:val="24"/>
          <w:szCs w:val="24"/>
          <w:shd w:val="clear" w:color="auto" w:fill="FFFFFF"/>
        </w:rPr>
        <w:t>, Oxford University Press, 1991 (W.G. Beasley,</w:t>
      </w:r>
      <w:r w:rsidRPr="0085693D">
        <w:rPr>
          <w:sz w:val="24"/>
          <w:szCs w:val="24"/>
          <w:shd w:val="clear" w:color="auto" w:fill="FFFFFF"/>
          <w:lang w:val="vi-VN"/>
        </w:rPr>
        <w:t xml:space="preserve"> </w:t>
      </w:r>
      <w:r w:rsidRPr="0085693D">
        <w:rPr>
          <w:i/>
          <w:iCs/>
          <w:sz w:val="24"/>
          <w:szCs w:val="24"/>
          <w:shd w:val="clear" w:color="auto" w:fill="FFFFFF"/>
        </w:rPr>
        <w:t>Đế quốc Nhật Bản 1894 – 1945,</w:t>
      </w:r>
      <w:r w:rsidRPr="0085693D">
        <w:rPr>
          <w:sz w:val="24"/>
          <w:szCs w:val="24"/>
          <w:shd w:val="clear" w:color="auto" w:fill="FFFFFF"/>
        </w:rPr>
        <w:t xml:space="preserve"> Nxb. Đại học Oxford, 1991).</w:t>
      </w:r>
    </w:p>
    <w:p w:rsidR="00493996" w:rsidRPr="0085693D" w:rsidRDefault="00493996" w:rsidP="00493996">
      <w:pPr>
        <w:adjustRightInd w:val="0"/>
        <w:snapToGrid w:val="0"/>
        <w:spacing w:before="60" w:line="312" w:lineRule="auto"/>
        <w:jc w:val="both"/>
        <w:rPr>
          <w:sz w:val="24"/>
          <w:szCs w:val="24"/>
        </w:rPr>
      </w:pPr>
      <w:r w:rsidRPr="0085693D">
        <w:rPr>
          <w:sz w:val="24"/>
          <w:szCs w:val="24"/>
          <w:lang w:val="vi-VN"/>
        </w:rPr>
        <w:t xml:space="preserve">4. </w:t>
      </w:r>
      <w:r w:rsidRPr="0085693D">
        <w:rPr>
          <w:sz w:val="24"/>
          <w:szCs w:val="24"/>
        </w:rPr>
        <w:t xml:space="preserve">W.J. MacPherson, </w:t>
      </w:r>
      <w:r w:rsidRPr="0085693D">
        <w:rPr>
          <w:i/>
          <w:iCs/>
          <w:sz w:val="24"/>
          <w:szCs w:val="24"/>
        </w:rPr>
        <w:t>The Economic Development of Japan 1868</w:t>
      </w:r>
      <w:r w:rsidRPr="0085693D">
        <w:rPr>
          <w:i/>
          <w:iCs/>
          <w:sz w:val="24"/>
          <w:szCs w:val="24"/>
          <w:lang w:val="vi-VN"/>
        </w:rPr>
        <w:t xml:space="preserve"> </w:t>
      </w:r>
      <w:r w:rsidRPr="0085693D">
        <w:rPr>
          <w:i/>
          <w:iCs/>
          <w:sz w:val="24"/>
          <w:szCs w:val="24"/>
        </w:rPr>
        <w:t>–</w:t>
      </w:r>
      <w:r w:rsidRPr="0085693D">
        <w:rPr>
          <w:i/>
          <w:iCs/>
          <w:sz w:val="24"/>
          <w:szCs w:val="24"/>
          <w:lang w:val="vi-VN"/>
        </w:rPr>
        <w:t xml:space="preserve"> </w:t>
      </w:r>
      <w:r w:rsidRPr="0085693D">
        <w:rPr>
          <w:i/>
          <w:iCs/>
          <w:sz w:val="24"/>
          <w:szCs w:val="24"/>
        </w:rPr>
        <w:t>1941</w:t>
      </w:r>
      <w:r w:rsidRPr="0085693D">
        <w:rPr>
          <w:sz w:val="24"/>
          <w:szCs w:val="24"/>
        </w:rPr>
        <w:t>, Cambridge University Press, 1995 (W.J. MacPherson,</w:t>
      </w:r>
      <w:r w:rsidRPr="0085693D">
        <w:rPr>
          <w:sz w:val="24"/>
          <w:szCs w:val="24"/>
          <w:lang w:val="vi-VN"/>
        </w:rPr>
        <w:t xml:space="preserve"> </w:t>
      </w:r>
      <w:r w:rsidRPr="0085693D">
        <w:rPr>
          <w:i/>
          <w:iCs/>
          <w:sz w:val="24"/>
          <w:szCs w:val="24"/>
        </w:rPr>
        <w:t>Sự phát triển kinh tế của Nhật Bản 1868 – 1941,</w:t>
      </w:r>
      <w:r w:rsidRPr="0085693D">
        <w:rPr>
          <w:sz w:val="24"/>
          <w:szCs w:val="24"/>
        </w:rPr>
        <w:t xml:space="preserve"> Nxb. Đại học Cambridge, 1995).</w:t>
      </w:r>
    </w:p>
    <w:p w:rsidR="00493996" w:rsidRPr="0085693D" w:rsidRDefault="00493996" w:rsidP="00493996">
      <w:pPr>
        <w:adjustRightInd w:val="0"/>
        <w:snapToGrid w:val="0"/>
        <w:spacing w:before="60" w:line="312" w:lineRule="auto"/>
        <w:jc w:val="both"/>
        <w:rPr>
          <w:sz w:val="24"/>
          <w:szCs w:val="24"/>
          <w:shd w:val="clear" w:color="auto" w:fill="FFFFFF"/>
        </w:rPr>
      </w:pPr>
      <w:r w:rsidRPr="0085693D">
        <w:rPr>
          <w:sz w:val="24"/>
          <w:szCs w:val="24"/>
          <w:shd w:val="clear" w:color="auto" w:fill="FFFFFF"/>
          <w:lang w:val="vi-VN"/>
        </w:rPr>
        <w:t xml:space="preserve">5. </w:t>
      </w:r>
      <w:r w:rsidRPr="0085693D">
        <w:rPr>
          <w:sz w:val="24"/>
          <w:szCs w:val="24"/>
          <w:shd w:val="clear" w:color="auto" w:fill="FFFFFF"/>
        </w:rPr>
        <w:t xml:space="preserve">Michael Smitka, </w:t>
      </w:r>
      <w:r w:rsidRPr="0085693D">
        <w:rPr>
          <w:i/>
          <w:iCs/>
          <w:sz w:val="24"/>
          <w:szCs w:val="24"/>
          <w:shd w:val="clear" w:color="auto" w:fill="FFFFFF"/>
        </w:rPr>
        <w:t>Japanese Prewar Growth (Japanese Economic History 1600</w:t>
      </w:r>
      <w:r w:rsidRPr="0085693D">
        <w:rPr>
          <w:i/>
          <w:iCs/>
          <w:sz w:val="24"/>
          <w:szCs w:val="24"/>
          <w:shd w:val="clear" w:color="auto" w:fill="FFFFFF"/>
          <w:lang w:val="vi-VN"/>
        </w:rPr>
        <w:t xml:space="preserve"> </w:t>
      </w:r>
      <w:r w:rsidRPr="0085693D">
        <w:rPr>
          <w:i/>
          <w:iCs/>
          <w:sz w:val="24"/>
          <w:szCs w:val="24"/>
          <w:shd w:val="clear" w:color="auto" w:fill="FFFFFF"/>
        </w:rPr>
        <w:t>–</w:t>
      </w:r>
      <w:r w:rsidRPr="0085693D">
        <w:rPr>
          <w:i/>
          <w:iCs/>
          <w:sz w:val="24"/>
          <w:szCs w:val="24"/>
          <w:shd w:val="clear" w:color="auto" w:fill="FFFFFF"/>
          <w:lang w:val="vi-VN"/>
        </w:rPr>
        <w:t xml:space="preserve"> </w:t>
      </w:r>
      <w:r w:rsidRPr="0085693D">
        <w:rPr>
          <w:i/>
          <w:iCs/>
          <w:sz w:val="24"/>
          <w:szCs w:val="24"/>
          <w:shd w:val="clear" w:color="auto" w:fill="FFFFFF"/>
        </w:rPr>
        <w:t>1960)</w:t>
      </w:r>
      <w:r w:rsidRPr="0085693D">
        <w:rPr>
          <w:sz w:val="24"/>
          <w:szCs w:val="24"/>
          <w:shd w:val="clear" w:color="auto" w:fill="FFFFFF"/>
        </w:rPr>
        <w:t xml:space="preserve">, Routledge, 1998 (Michael Smitka, </w:t>
      </w:r>
      <w:r w:rsidRPr="0085693D">
        <w:rPr>
          <w:i/>
          <w:iCs/>
          <w:sz w:val="24"/>
          <w:szCs w:val="24"/>
          <w:shd w:val="clear" w:color="auto" w:fill="FFFFFF"/>
        </w:rPr>
        <w:t>Sự phát triển của Nhật Bản trước Chiến tranh (Lịch sử kinh tế Nhật Bản 1600 – 1960),</w:t>
      </w:r>
      <w:r w:rsidRPr="0085693D">
        <w:rPr>
          <w:sz w:val="24"/>
          <w:szCs w:val="24"/>
          <w:shd w:val="clear" w:color="auto" w:fill="FFFFFF"/>
        </w:rPr>
        <w:t xml:space="preserve"> Routledge, 1998).</w:t>
      </w:r>
    </w:p>
    <w:p w:rsidR="00493996" w:rsidRPr="0085693D" w:rsidRDefault="00493996" w:rsidP="00493996">
      <w:pPr>
        <w:adjustRightInd w:val="0"/>
        <w:snapToGrid w:val="0"/>
        <w:spacing w:before="60" w:line="312" w:lineRule="auto"/>
        <w:rPr>
          <w:sz w:val="24"/>
          <w:szCs w:val="24"/>
          <w:shd w:val="clear" w:color="auto" w:fill="FFFFFF"/>
        </w:rPr>
      </w:pPr>
    </w:p>
    <w:p w:rsidR="00493996" w:rsidRDefault="00493996"/>
    <w:sectPr w:rsidR="00493996" w:rsidSect="00E4255A">
      <w:pgSz w:w="12240" w:h="15840"/>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96"/>
    <w:rsid w:val="00493996"/>
    <w:rsid w:val="00E4255A"/>
  </w:rsids>
  <m:mathPr>
    <m:mathFont m:val="Cambria Math"/>
    <m:brkBin m:val="before"/>
    <m:brkBinSub m:val="--"/>
    <m:smallFrac m:val="0"/>
    <m:dispDef/>
    <m:lMargin m:val="0"/>
    <m:rMargin m:val="0"/>
    <m:defJc m:val="centerGroup"/>
    <m:wrapIndent m:val="1440"/>
    <m:intLim m:val="subSup"/>
    <m:naryLim m:val="undOvr"/>
  </m:mathPr>
  <w:themeFontLang w:val="en-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99B46-719B-DE40-A88A-A1045BB6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V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996"/>
    <w:pPr>
      <w:spacing w:line="259" w:lineRule="auto"/>
    </w:pPr>
    <w:rPr>
      <w:rFonts w:ascii="Times New Roman" w:eastAsia="Calibri" w:hAnsi="Times New Roman" w:cs="Times New Roman"/>
      <w:kern w:val="0"/>
      <w:sz w:val="28"/>
      <w:szCs w:val="22"/>
      <w:lang w:val="en-US" w:eastAsia="en-US"/>
      <w14:ligatures w14:val="none"/>
    </w:rPr>
  </w:style>
  <w:style w:type="paragraph" w:styleId="Heading1">
    <w:name w:val="heading 1"/>
    <w:basedOn w:val="Normal"/>
    <w:next w:val="Normal"/>
    <w:link w:val="Heading1Char"/>
    <w:qFormat/>
    <w:rsid w:val="00493996"/>
    <w:pPr>
      <w:keepNext/>
      <w:keepLines/>
      <w:spacing w:before="200" w:after="200" w:line="240" w:lineRule="auto"/>
      <w:ind w:firstLine="567"/>
      <w:outlineLvl w:val="0"/>
    </w:pPr>
    <w:rPr>
      <w:rFonts w:eastAsia="SimSun"/>
      <w:b/>
      <w:kern w:val="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493996"/>
    <w:rPr>
      <w:rFonts w:ascii="Times New Roman" w:eastAsia="SimSun" w:hAnsi="Times New Roman" w:cs="Times New Roman"/>
      <w:b/>
      <w:kern w:val="44"/>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747</Words>
  <Characters>4264</Characters>
  <Application>Microsoft Office Word</Application>
  <DocSecurity>0</DocSecurity>
  <Lines>35</Lines>
  <Paragraphs>10</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2025-12-04T06:26:00Z</dcterms:created>
  <dcterms:modified xsi:type="dcterms:W3CDTF">2025-12-04T06:27:00Z</dcterms:modified>
</cp:coreProperties>
</file>